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560"/>
        <w:rPr>
          <w:rFonts w:ascii="仿宋_GB2312" w:hAnsi="仿宋_GB2312" w:eastAsia="仿宋_GB2312"/>
          <w:sz w:val="28"/>
          <w:szCs w:val="28"/>
        </w:rPr>
      </w:pPr>
      <w:r>
        <w:rPr>
          <w:rFonts w:hint="eastAsia" w:ascii="仿宋_GB2312" w:hAnsi="仿宋_GB2312" w:eastAsia="仿宋_GB2312"/>
          <w:sz w:val="28"/>
          <w:szCs w:val="28"/>
        </w:rPr>
        <w:t>附件：</w:t>
      </w:r>
    </w:p>
    <w:p>
      <w:pPr>
        <w:adjustRightInd w:val="0"/>
        <w:snapToGrid w:val="0"/>
        <w:spacing w:line="360" w:lineRule="auto"/>
        <w:ind w:right="560"/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32"/>
          <w:szCs w:val="32"/>
        </w:rPr>
        <w:t>第二届京津冀医院药学信息服务发展论坛日程</w:t>
      </w:r>
    </w:p>
    <w:tbl>
      <w:tblPr>
        <w:tblStyle w:val="2"/>
        <w:tblW w:w="93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3827"/>
        <w:gridCol w:w="1565"/>
        <w:gridCol w:w="2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8"/>
                <w:szCs w:val="28"/>
              </w:rPr>
              <w:t>时间</w:t>
            </w:r>
          </w:p>
        </w:tc>
        <w:tc>
          <w:tcPr>
            <w:tcW w:w="3827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8"/>
                <w:szCs w:val="28"/>
              </w:rPr>
              <w:t>论坛内容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8"/>
                <w:szCs w:val="28"/>
              </w:rPr>
              <w:t>讲者</w:t>
            </w:r>
          </w:p>
        </w:tc>
        <w:tc>
          <w:tcPr>
            <w:tcW w:w="2289" w:type="dxa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月1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:00-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论坛开幕式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论坛特邀报告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宣武医院全模式，全流程互联网+医疗实践与探索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李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嘉</w:t>
            </w:r>
          </w:p>
        </w:tc>
        <w:tc>
          <w:tcPr>
            <w:tcW w:w="2289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首都医科大学宣武医院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强化药学服务信息化，推动智慧医院建设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龚志成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中南大学湘雅医院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医院信息平台建设与数据挖掘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王天兵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北京大学人民医院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信息变革与医疗健康</w:t>
            </w:r>
          </w:p>
        </w:tc>
        <w:tc>
          <w:tcPr>
            <w:tcW w:w="3854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阿里健康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卫星会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9月1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 信息赋能  助力药学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临床用药决策支持系统在医院药学中的应用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翟所迪</w:t>
            </w:r>
          </w:p>
        </w:tc>
        <w:tc>
          <w:tcPr>
            <w:tcW w:w="2289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北京大学第三医院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互联网慢病管理平台的建设和应用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赖伟华</w:t>
            </w:r>
          </w:p>
        </w:tc>
        <w:tc>
          <w:tcPr>
            <w:tcW w:w="2289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广东省人民医院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TDM智能软件对个体化用药指导的支持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焦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正</w:t>
            </w:r>
          </w:p>
        </w:tc>
        <w:tc>
          <w:tcPr>
            <w:tcW w:w="2289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复旦大学附属华山医院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基于大数据平台的药物风险监测实践研究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王靖雯</w:t>
            </w:r>
          </w:p>
        </w:tc>
        <w:tc>
          <w:tcPr>
            <w:tcW w:w="2289" w:type="dxa"/>
            <w:vAlign w:val="center"/>
          </w:tcPr>
          <w:p>
            <w:pPr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西京医院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:00-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31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卫星会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9月1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9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创新驱动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提升服务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后疫情时代的药学服务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王家伟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首都医科大学附属北京同仁医院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信息时代医院药学实践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杨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勇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四川省人民医院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借助互联网，突破科普新思路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李志玲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上海儿童医学中心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把握信息脉搏，助力药学科普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陈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北京大学人民医院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:00-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卫星会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9月2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3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勤学敏思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科研促行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真实世界数据到证据的转化应用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宣建伟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中山大学药学院医药经济研究所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基于自动监测系统的大数据研究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郭代红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中国人民解放军总医院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真实世界数据研究与合理用药思考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刘茂柏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福建医科大学附属协和医院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3827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既有医疗管理数据库研究</w:t>
            </w:r>
          </w:p>
        </w:tc>
        <w:tc>
          <w:tcPr>
            <w:tcW w:w="1565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 xml:space="preserve">王 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雯</w:t>
            </w:r>
          </w:p>
        </w:tc>
        <w:tc>
          <w:tcPr>
            <w:tcW w:w="2289" w:type="dxa"/>
            <w:vAlign w:val="center"/>
          </w:tcPr>
          <w:p>
            <w:pPr>
              <w:jc w:val="left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华西循证医学中心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:00-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卫星会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15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7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0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0-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16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:</w:t>
            </w:r>
            <w:r>
              <w:rPr>
                <w:rFonts w:ascii="仿宋_GB2312" w:hAnsi="仿宋_GB2312"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0</w:t>
            </w:r>
          </w:p>
        </w:tc>
        <w:tc>
          <w:tcPr>
            <w:tcW w:w="7681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szCs w:val="24"/>
              </w:rPr>
              <w:t>总结</w:t>
            </w:r>
          </w:p>
        </w:tc>
      </w:tr>
    </w:tbl>
    <w:p>
      <w:pPr>
        <w:adjustRightInd w:val="0"/>
        <w:snapToGrid w:val="0"/>
        <w:spacing w:line="360" w:lineRule="auto"/>
        <w:ind w:right="560"/>
        <w:rPr>
          <w:rFonts w:ascii="仿宋_GB2312" w:hAns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968CC"/>
    <w:rsid w:val="22D968CC"/>
    <w:rsid w:val="44F532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2020-08-28T08:10:00Z</dcterms:created>
  <dc:creator>admin</dc:creator>
  <cp:lastModifiedBy>admin</cp:lastModifiedBy>
  <dcterms:modified xsi:type="dcterms:W3CDTF">2020-08-28T08:17:34Z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